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5F038" w14:textId="29D43736" w:rsidR="00410916" w:rsidRPr="008647AF" w:rsidRDefault="00410916" w:rsidP="00410916">
      <w:pPr>
        <w:pStyle w:val="Heading1"/>
        <w:jc w:val="center"/>
        <w:rPr>
          <w:b/>
          <w:bCs/>
          <w:u w:val="single"/>
        </w:rPr>
      </w:pPr>
      <w:r w:rsidRPr="008647AF">
        <w:rPr>
          <w:b/>
          <w:bCs/>
          <w:u w:val="single"/>
        </w:rPr>
        <w:t>Standing Orders and Direct Debits</w:t>
      </w:r>
    </w:p>
    <w:p w14:paraId="155D41D4" w14:textId="77777777" w:rsidR="00410916" w:rsidRDefault="00410916" w:rsidP="00410916"/>
    <w:tbl>
      <w:tblPr>
        <w:tblStyle w:val="TableGrid"/>
        <w:tblW w:w="0" w:type="auto"/>
        <w:tblLook w:val="04A0" w:firstRow="1" w:lastRow="0" w:firstColumn="1" w:lastColumn="0" w:noHBand="0" w:noVBand="1"/>
      </w:tblPr>
      <w:tblGrid>
        <w:gridCol w:w="1846"/>
        <w:gridCol w:w="2056"/>
        <w:gridCol w:w="1772"/>
        <w:gridCol w:w="1871"/>
        <w:gridCol w:w="1812"/>
      </w:tblGrid>
      <w:tr w:rsidR="00410916" w14:paraId="3DE79F66" w14:textId="77777777" w:rsidTr="00874282">
        <w:tc>
          <w:tcPr>
            <w:tcW w:w="1846" w:type="dxa"/>
          </w:tcPr>
          <w:p w14:paraId="35B31F4F" w14:textId="77777777" w:rsidR="00410916" w:rsidRDefault="00410916" w:rsidP="00874282">
            <w:r>
              <w:t>Standing Order or Direct Debit</w:t>
            </w:r>
          </w:p>
        </w:tc>
        <w:tc>
          <w:tcPr>
            <w:tcW w:w="2056" w:type="dxa"/>
          </w:tcPr>
          <w:p w14:paraId="33C4E381" w14:textId="77777777" w:rsidR="00410916" w:rsidRDefault="00410916" w:rsidP="00874282">
            <w:r>
              <w:t>Organisation</w:t>
            </w:r>
          </w:p>
        </w:tc>
        <w:tc>
          <w:tcPr>
            <w:tcW w:w="1431" w:type="dxa"/>
          </w:tcPr>
          <w:p w14:paraId="2358A27C" w14:textId="77777777" w:rsidR="00410916" w:rsidRDefault="00410916" w:rsidP="00874282">
            <w:r>
              <w:t>For</w:t>
            </w:r>
          </w:p>
        </w:tc>
        <w:tc>
          <w:tcPr>
            <w:tcW w:w="1871" w:type="dxa"/>
          </w:tcPr>
          <w:p w14:paraId="1A5E21A0" w14:textId="77777777" w:rsidR="00410916" w:rsidRDefault="00410916" w:rsidP="00874282">
            <w:r>
              <w:t>Frequency</w:t>
            </w:r>
          </w:p>
        </w:tc>
        <w:tc>
          <w:tcPr>
            <w:tcW w:w="1812" w:type="dxa"/>
          </w:tcPr>
          <w:p w14:paraId="283CC1E8" w14:textId="77777777" w:rsidR="00410916" w:rsidRDefault="00410916" w:rsidP="00874282">
            <w:r>
              <w:t>Amount</w:t>
            </w:r>
          </w:p>
        </w:tc>
      </w:tr>
      <w:tr w:rsidR="00410916" w14:paraId="09E723B7" w14:textId="77777777" w:rsidTr="00874282">
        <w:tc>
          <w:tcPr>
            <w:tcW w:w="1846" w:type="dxa"/>
          </w:tcPr>
          <w:p w14:paraId="79DAD5C8" w14:textId="77777777" w:rsidR="00410916" w:rsidRDefault="00410916" w:rsidP="00874282">
            <w:r>
              <w:t>Direct Debit</w:t>
            </w:r>
          </w:p>
        </w:tc>
        <w:tc>
          <w:tcPr>
            <w:tcW w:w="2056" w:type="dxa"/>
          </w:tcPr>
          <w:p w14:paraId="5B484FAB" w14:textId="77777777" w:rsidR="00410916" w:rsidRDefault="00410916" w:rsidP="00874282">
            <w:r>
              <w:t>British Gas</w:t>
            </w:r>
          </w:p>
        </w:tc>
        <w:tc>
          <w:tcPr>
            <w:tcW w:w="1431" w:type="dxa"/>
          </w:tcPr>
          <w:p w14:paraId="00253043" w14:textId="77777777" w:rsidR="00410916" w:rsidRDefault="00410916" w:rsidP="00874282">
            <w:r>
              <w:t>Broomhills Electricity</w:t>
            </w:r>
          </w:p>
        </w:tc>
        <w:tc>
          <w:tcPr>
            <w:tcW w:w="1871" w:type="dxa"/>
          </w:tcPr>
          <w:p w14:paraId="2DB9255A" w14:textId="77777777" w:rsidR="00410916" w:rsidRDefault="00410916" w:rsidP="00874282">
            <w:r>
              <w:t>Approximately monthly</w:t>
            </w:r>
          </w:p>
        </w:tc>
        <w:tc>
          <w:tcPr>
            <w:tcW w:w="1812" w:type="dxa"/>
          </w:tcPr>
          <w:p w14:paraId="32DAAB37" w14:textId="77777777" w:rsidR="00410916" w:rsidRDefault="00410916" w:rsidP="00874282">
            <w:r>
              <w:t>Varies</w:t>
            </w:r>
          </w:p>
        </w:tc>
      </w:tr>
      <w:tr w:rsidR="00410916" w14:paraId="77D197CC" w14:textId="77777777" w:rsidTr="00874282">
        <w:tc>
          <w:tcPr>
            <w:tcW w:w="1846" w:type="dxa"/>
          </w:tcPr>
          <w:p w14:paraId="0351E8F1" w14:textId="77777777" w:rsidR="00410916" w:rsidRDefault="00410916" w:rsidP="00874282">
            <w:r>
              <w:t>Direct Debit</w:t>
            </w:r>
          </w:p>
        </w:tc>
        <w:tc>
          <w:tcPr>
            <w:tcW w:w="2056" w:type="dxa"/>
          </w:tcPr>
          <w:p w14:paraId="786227A2" w14:textId="77777777" w:rsidR="00410916" w:rsidRDefault="00410916" w:rsidP="00874282">
            <w:r>
              <w:t>Tesco Mobile</w:t>
            </w:r>
          </w:p>
        </w:tc>
        <w:tc>
          <w:tcPr>
            <w:tcW w:w="1431" w:type="dxa"/>
          </w:tcPr>
          <w:p w14:paraId="689779FF" w14:textId="77777777" w:rsidR="00410916" w:rsidRDefault="00410916" w:rsidP="00874282">
            <w:r>
              <w:t>Mobile phone and data</w:t>
            </w:r>
          </w:p>
        </w:tc>
        <w:tc>
          <w:tcPr>
            <w:tcW w:w="1871" w:type="dxa"/>
          </w:tcPr>
          <w:p w14:paraId="16301E0E" w14:textId="77777777" w:rsidR="00410916" w:rsidRDefault="00410916" w:rsidP="00874282">
            <w:r>
              <w:t>Monthly</w:t>
            </w:r>
          </w:p>
        </w:tc>
        <w:tc>
          <w:tcPr>
            <w:tcW w:w="1812" w:type="dxa"/>
          </w:tcPr>
          <w:p w14:paraId="4EFDC093" w14:textId="77777777" w:rsidR="00410916" w:rsidRDefault="00410916" w:rsidP="00874282">
            <w:r>
              <w:t>£14.99 (under current contract)</w:t>
            </w:r>
          </w:p>
        </w:tc>
      </w:tr>
      <w:tr w:rsidR="00410916" w14:paraId="4B4D93D7" w14:textId="77777777" w:rsidTr="00874282">
        <w:tc>
          <w:tcPr>
            <w:tcW w:w="1846" w:type="dxa"/>
          </w:tcPr>
          <w:p w14:paraId="3EB9697E" w14:textId="77777777" w:rsidR="00410916" w:rsidRDefault="00410916" w:rsidP="00874282">
            <w:r>
              <w:t>Direct Debit</w:t>
            </w:r>
          </w:p>
        </w:tc>
        <w:tc>
          <w:tcPr>
            <w:tcW w:w="2056" w:type="dxa"/>
          </w:tcPr>
          <w:p w14:paraId="6A10CE54" w14:textId="77777777" w:rsidR="00410916" w:rsidRDefault="00410916" w:rsidP="00874282">
            <w:r>
              <w:t>ICO</w:t>
            </w:r>
          </w:p>
        </w:tc>
        <w:tc>
          <w:tcPr>
            <w:tcW w:w="1431" w:type="dxa"/>
          </w:tcPr>
          <w:p w14:paraId="21C85844" w14:textId="77777777" w:rsidR="00410916" w:rsidRDefault="00410916" w:rsidP="00874282">
            <w:r>
              <w:t>Data Protection Registration</w:t>
            </w:r>
          </w:p>
        </w:tc>
        <w:tc>
          <w:tcPr>
            <w:tcW w:w="1871" w:type="dxa"/>
          </w:tcPr>
          <w:p w14:paraId="1DEEE3D3" w14:textId="77777777" w:rsidR="00410916" w:rsidRDefault="00410916" w:rsidP="00874282">
            <w:r>
              <w:t>Annually</w:t>
            </w:r>
          </w:p>
        </w:tc>
        <w:tc>
          <w:tcPr>
            <w:tcW w:w="1812" w:type="dxa"/>
          </w:tcPr>
          <w:p w14:paraId="70A6D530" w14:textId="77777777" w:rsidR="00410916" w:rsidRDefault="00410916" w:rsidP="00874282">
            <w:r>
              <w:t>Varies</w:t>
            </w:r>
          </w:p>
        </w:tc>
      </w:tr>
      <w:tr w:rsidR="00410916" w14:paraId="6D0A800B" w14:textId="77777777" w:rsidTr="00874282">
        <w:tc>
          <w:tcPr>
            <w:tcW w:w="1846" w:type="dxa"/>
          </w:tcPr>
          <w:p w14:paraId="7A2D6D41" w14:textId="77777777" w:rsidR="00410916" w:rsidRDefault="00410916" w:rsidP="00874282">
            <w:r>
              <w:t>Direct Debit</w:t>
            </w:r>
          </w:p>
        </w:tc>
        <w:tc>
          <w:tcPr>
            <w:tcW w:w="2056" w:type="dxa"/>
          </w:tcPr>
          <w:p w14:paraId="3BC541C3" w14:textId="77777777" w:rsidR="00410916" w:rsidRDefault="00410916" w:rsidP="00874282">
            <w:r>
              <w:t>SSE Energy Supply</w:t>
            </w:r>
          </w:p>
        </w:tc>
        <w:tc>
          <w:tcPr>
            <w:tcW w:w="1431" w:type="dxa"/>
          </w:tcPr>
          <w:p w14:paraId="1978A617" w14:textId="5B31F55E" w:rsidR="00410916" w:rsidRDefault="00410916" w:rsidP="00874282">
            <w:r>
              <w:t xml:space="preserve">Electricity for </w:t>
            </w:r>
            <w:r w:rsidR="00DB7D24">
              <w:t>streetlight</w:t>
            </w:r>
          </w:p>
        </w:tc>
        <w:tc>
          <w:tcPr>
            <w:tcW w:w="1871" w:type="dxa"/>
          </w:tcPr>
          <w:p w14:paraId="44888870" w14:textId="77777777" w:rsidR="00410916" w:rsidRDefault="00410916" w:rsidP="00874282">
            <w:r>
              <w:t>Varies</w:t>
            </w:r>
          </w:p>
        </w:tc>
        <w:tc>
          <w:tcPr>
            <w:tcW w:w="1812" w:type="dxa"/>
          </w:tcPr>
          <w:p w14:paraId="44E7007C" w14:textId="77777777" w:rsidR="00410916" w:rsidRDefault="00410916" w:rsidP="00874282">
            <w:r>
              <w:t>Varies</w:t>
            </w:r>
          </w:p>
        </w:tc>
      </w:tr>
      <w:tr w:rsidR="00410916" w14:paraId="489CDAEF" w14:textId="77777777" w:rsidTr="00874282">
        <w:tc>
          <w:tcPr>
            <w:tcW w:w="1846" w:type="dxa"/>
          </w:tcPr>
          <w:p w14:paraId="46DF0E85" w14:textId="77777777" w:rsidR="00410916" w:rsidRDefault="00410916" w:rsidP="00874282">
            <w:r>
              <w:t>Direct Debit</w:t>
            </w:r>
          </w:p>
        </w:tc>
        <w:tc>
          <w:tcPr>
            <w:tcW w:w="2056" w:type="dxa"/>
          </w:tcPr>
          <w:p w14:paraId="763CED23" w14:textId="77777777" w:rsidR="00410916" w:rsidRDefault="00410916" w:rsidP="00874282">
            <w:r>
              <w:t>Public Works Loan</w:t>
            </w:r>
          </w:p>
        </w:tc>
        <w:tc>
          <w:tcPr>
            <w:tcW w:w="1431" w:type="dxa"/>
          </w:tcPr>
          <w:p w14:paraId="1A625C57" w14:textId="77777777" w:rsidR="00410916" w:rsidRDefault="00410916" w:rsidP="00874282">
            <w:r>
              <w:t>Loan to pay for RVH</w:t>
            </w:r>
          </w:p>
        </w:tc>
        <w:tc>
          <w:tcPr>
            <w:tcW w:w="1871" w:type="dxa"/>
          </w:tcPr>
          <w:p w14:paraId="4A7D3C90" w14:textId="77777777" w:rsidR="00410916" w:rsidRDefault="00410916" w:rsidP="00874282">
            <w:r>
              <w:t>£11,301.39</w:t>
            </w:r>
          </w:p>
        </w:tc>
        <w:tc>
          <w:tcPr>
            <w:tcW w:w="1812" w:type="dxa"/>
          </w:tcPr>
          <w:p w14:paraId="41893AAD" w14:textId="77777777" w:rsidR="00410916" w:rsidRDefault="00410916" w:rsidP="00874282">
            <w:r>
              <w:t>Twice yearly (April and October)</w:t>
            </w:r>
          </w:p>
        </w:tc>
      </w:tr>
      <w:tr w:rsidR="00410916" w14:paraId="7311B610" w14:textId="77777777" w:rsidTr="00874282">
        <w:tc>
          <w:tcPr>
            <w:tcW w:w="1846" w:type="dxa"/>
          </w:tcPr>
          <w:p w14:paraId="4487E5BB" w14:textId="77777777" w:rsidR="00410916" w:rsidRDefault="00410916" w:rsidP="00874282">
            <w:r>
              <w:t>Direct Debit</w:t>
            </w:r>
          </w:p>
        </w:tc>
        <w:tc>
          <w:tcPr>
            <w:tcW w:w="2056" w:type="dxa"/>
          </w:tcPr>
          <w:p w14:paraId="2C8507C8" w14:textId="77777777" w:rsidR="00410916" w:rsidRDefault="00410916" w:rsidP="00874282">
            <w:r>
              <w:t>Pennon Water Services (Source for Business)</w:t>
            </w:r>
          </w:p>
        </w:tc>
        <w:tc>
          <w:tcPr>
            <w:tcW w:w="1431" w:type="dxa"/>
          </w:tcPr>
          <w:p w14:paraId="06885D20" w14:textId="77777777" w:rsidR="00410916" w:rsidRDefault="00410916" w:rsidP="00874282">
            <w:r>
              <w:t>Water for Broomhills and Burial Ground/Allotments</w:t>
            </w:r>
          </w:p>
        </w:tc>
        <w:tc>
          <w:tcPr>
            <w:tcW w:w="1871" w:type="dxa"/>
          </w:tcPr>
          <w:p w14:paraId="38694375" w14:textId="77777777" w:rsidR="00410916" w:rsidRDefault="00410916" w:rsidP="00874282">
            <w:r>
              <w:t>Twice yearly</w:t>
            </w:r>
          </w:p>
        </w:tc>
        <w:tc>
          <w:tcPr>
            <w:tcW w:w="1812" w:type="dxa"/>
          </w:tcPr>
          <w:p w14:paraId="394DA723" w14:textId="77777777" w:rsidR="00410916" w:rsidRDefault="00410916" w:rsidP="00874282">
            <w:r>
              <w:t>Varies</w:t>
            </w:r>
          </w:p>
        </w:tc>
      </w:tr>
      <w:tr w:rsidR="00410916" w14:paraId="7772C7C6" w14:textId="77777777" w:rsidTr="00874282">
        <w:tc>
          <w:tcPr>
            <w:tcW w:w="1846" w:type="dxa"/>
          </w:tcPr>
          <w:p w14:paraId="0982878A" w14:textId="77777777" w:rsidR="00410916" w:rsidRDefault="00410916" w:rsidP="00874282">
            <w:r>
              <w:t>Standing Order</w:t>
            </w:r>
          </w:p>
        </w:tc>
        <w:tc>
          <w:tcPr>
            <w:tcW w:w="2056" w:type="dxa"/>
          </w:tcPr>
          <w:p w14:paraId="6F967932" w14:textId="77777777" w:rsidR="00410916" w:rsidRDefault="00410916" w:rsidP="00874282">
            <w:r>
              <w:t>Repton Village Hall</w:t>
            </w:r>
          </w:p>
        </w:tc>
        <w:tc>
          <w:tcPr>
            <w:tcW w:w="1431" w:type="dxa"/>
          </w:tcPr>
          <w:p w14:paraId="7AB4589D" w14:textId="77777777" w:rsidR="00410916" w:rsidRDefault="00410916" w:rsidP="00874282">
            <w:r>
              <w:t>Space rent</w:t>
            </w:r>
          </w:p>
        </w:tc>
        <w:tc>
          <w:tcPr>
            <w:tcW w:w="1871" w:type="dxa"/>
          </w:tcPr>
          <w:p w14:paraId="73B87D23" w14:textId="77777777" w:rsidR="00410916" w:rsidRDefault="00410916" w:rsidP="00874282">
            <w:r>
              <w:t>Monthly</w:t>
            </w:r>
          </w:p>
        </w:tc>
        <w:tc>
          <w:tcPr>
            <w:tcW w:w="1812" w:type="dxa"/>
          </w:tcPr>
          <w:p w14:paraId="07A59C88" w14:textId="77777777" w:rsidR="00410916" w:rsidRDefault="00410916" w:rsidP="00874282">
            <w:r>
              <w:t>£25.00</w:t>
            </w:r>
          </w:p>
        </w:tc>
      </w:tr>
      <w:tr w:rsidR="00410916" w14:paraId="28E03B44" w14:textId="77777777" w:rsidTr="00874282">
        <w:tc>
          <w:tcPr>
            <w:tcW w:w="1846" w:type="dxa"/>
          </w:tcPr>
          <w:p w14:paraId="0966E3E1" w14:textId="77777777" w:rsidR="00410916" w:rsidRDefault="00410916" w:rsidP="00874282">
            <w:r>
              <w:t>Standing Order</w:t>
            </w:r>
          </w:p>
        </w:tc>
        <w:tc>
          <w:tcPr>
            <w:tcW w:w="2056" w:type="dxa"/>
          </w:tcPr>
          <w:p w14:paraId="4B40E669" w14:textId="77777777" w:rsidR="00410916" w:rsidRDefault="00410916" w:rsidP="00874282">
            <w:r>
              <w:t>Repton Village Hall</w:t>
            </w:r>
          </w:p>
        </w:tc>
        <w:tc>
          <w:tcPr>
            <w:tcW w:w="1431" w:type="dxa"/>
          </w:tcPr>
          <w:p w14:paraId="13D4226A" w14:textId="77777777" w:rsidR="00410916" w:rsidRDefault="00410916" w:rsidP="00874282">
            <w:r>
              <w:t>Youth Club</w:t>
            </w:r>
          </w:p>
        </w:tc>
        <w:tc>
          <w:tcPr>
            <w:tcW w:w="1871" w:type="dxa"/>
          </w:tcPr>
          <w:p w14:paraId="4C38EEEF" w14:textId="77777777" w:rsidR="00410916" w:rsidRDefault="00410916" w:rsidP="00874282">
            <w:r>
              <w:t>Monthly</w:t>
            </w:r>
          </w:p>
        </w:tc>
        <w:tc>
          <w:tcPr>
            <w:tcW w:w="1812" w:type="dxa"/>
          </w:tcPr>
          <w:p w14:paraId="3F332A08" w14:textId="77777777" w:rsidR="00410916" w:rsidRDefault="00410916" w:rsidP="00874282">
            <w:r>
              <w:t>£150.00</w:t>
            </w:r>
          </w:p>
        </w:tc>
      </w:tr>
    </w:tbl>
    <w:p w14:paraId="3D4E68AF" w14:textId="77777777" w:rsidR="00410916" w:rsidRDefault="00410916" w:rsidP="00410916">
      <w:pPr>
        <w:spacing w:line="240" w:lineRule="auto"/>
        <w:ind w:left="360"/>
        <w:rPr>
          <w:rFonts w:cstheme="minorHAnsi"/>
        </w:rPr>
      </w:pPr>
    </w:p>
    <w:p w14:paraId="61FF889C" w14:textId="64DE584E" w:rsidR="00410916" w:rsidRPr="00F629A3" w:rsidRDefault="00410916" w:rsidP="00D01046">
      <w:pPr>
        <w:pStyle w:val="Heading1"/>
        <w:jc w:val="center"/>
        <w:rPr>
          <w:rFonts w:cstheme="minorHAnsi"/>
        </w:rPr>
      </w:pPr>
      <w:r w:rsidRPr="00F629A3">
        <w:rPr>
          <w:rFonts w:cstheme="minorHAnsi"/>
          <w:b/>
          <w:bCs/>
          <w:u w:val="single"/>
        </w:rPr>
        <w:t>Broomhills pavilion renovation April 2026</w:t>
      </w:r>
    </w:p>
    <w:p w14:paraId="2328B5B2" w14:textId="77777777" w:rsidR="00410916" w:rsidRPr="00F629A3" w:rsidRDefault="00410916" w:rsidP="00410916">
      <w:pPr>
        <w:spacing w:line="240" w:lineRule="auto"/>
        <w:ind w:left="360"/>
        <w:rPr>
          <w:rFonts w:cstheme="minorHAnsi"/>
        </w:rPr>
      </w:pPr>
    </w:p>
    <w:p w14:paraId="6BCF2C27" w14:textId="05530211" w:rsidR="00410916" w:rsidRPr="00F629A3" w:rsidRDefault="00410916" w:rsidP="00410916">
      <w:pPr>
        <w:spacing w:line="240" w:lineRule="auto"/>
        <w:ind w:left="360"/>
        <w:rPr>
          <w:rFonts w:cstheme="minorHAnsi"/>
        </w:rPr>
      </w:pPr>
      <w:r w:rsidRPr="00F629A3">
        <w:rPr>
          <w:rFonts w:cstheme="minorHAnsi"/>
        </w:rPr>
        <w:t xml:space="preserve">I have been in touch with Steve Wells </w:t>
      </w:r>
      <w:r w:rsidR="00DB7D24" w:rsidRPr="00F629A3">
        <w:rPr>
          <w:rFonts w:cstheme="minorHAnsi"/>
        </w:rPr>
        <w:t>architects,</w:t>
      </w:r>
      <w:r w:rsidRPr="00F629A3">
        <w:rPr>
          <w:rFonts w:cstheme="minorHAnsi"/>
        </w:rPr>
        <w:t xml:space="preserve"> and they are hoping to produce the first report by the end of this month for the working group to discuss. I will be absent for the May RCP so I hope the working group will have had a meet with updates at the June meeting.</w:t>
      </w:r>
    </w:p>
    <w:p w14:paraId="05DDC0BE" w14:textId="77777777" w:rsidR="00410916" w:rsidRPr="00F629A3" w:rsidRDefault="00410916" w:rsidP="00410916">
      <w:pPr>
        <w:spacing w:line="240" w:lineRule="auto"/>
        <w:ind w:left="360"/>
        <w:rPr>
          <w:rFonts w:cstheme="minorHAnsi"/>
        </w:rPr>
      </w:pPr>
    </w:p>
    <w:p w14:paraId="2737F425" w14:textId="77777777" w:rsidR="00410916" w:rsidRDefault="00410916" w:rsidP="00410916">
      <w:pPr>
        <w:spacing w:line="240" w:lineRule="auto"/>
        <w:ind w:left="360"/>
        <w:rPr>
          <w:rFonts w:cstheme="minorHAnsi"/>
        </w:rPr>
      </w:pPr>
      <w:r w:rsidRPr="00F629A3">
        <w:rPr>
          <w:rFonts w:cstheme="minorHAnsi"/>
        </w:rPr>
        <w:t>Jonathan Sheldon</w:t>
      </w:r>
    </w:p>
    <w:p w14:paraId="289DEEFB" w14:textId="40EE846C" w:rsidR="00410916" w:rsidRDefault="00410916" w:rsidP="00410916">
      <w:pPr>
        <w:rPr>
          <w:rFonts w:cstheme="minorHAnsi"/>
        </w:rPr>
      </w:pPr>
    </w:p>
    <w:p w14:paraId="4DE5EE39" w14:textId="025CC707" w:rsidR="00410916" w:rsidRDefault="00410916" w:rsidP="00410916">
      <w:pPr>
        <w:pStyle w:val="Heading1"/>
        <w:jc w:val="center"/>
        <w:rPr>
          <w:rFonts w:cstheme="minorHAnsi"/>
          <w:b/>
          <w:bCs/>
          <w:u w:val="single"/>
        </w:rPr>
      </w:pPr>
      <w:r w:rsidRPr="00A51E37">
        <w:rPr>
          <w:rFonts w:cstheme="minorHAnsi"/>
          <w:b/>
          <w:bCs/>
          <w:u w:val="single"/>
        </w:rPr>
        <w:t>Connectivity and Heritage report April 2026</w:t>
      </w:r>
    </w:p>
    <w:p w14:paraId="4E26FB48" w14:textId="77777777" w:rsidR="00230E7F" w:rsidRDefault="00230E7F" w:rsidP="00410916">
      <w:pPr>
        <w:jc w:val="left"/>
      </w:pPr>
    </w:p>
    <w:p w14:paraId="08F0CEC9" w14:textId="3C4C174F" w:rsidR="00410916" w:rsidRPr="00A51E37" w:rsidRDefault="00410916" w:rsidP="00410916">
      <w:pPr>
        <w:jc w:val="left"/>
      </w:pPr>
      <w:r w:rsidRPr="00A51E37">
        <w:t>Matt Benfield has kindly chased a number of outstanding issues reported back in October 2025 onwards :</w:t>
      </w:r>
    </w:p>
    <w:p w14:paraId="1939B2D7" w14:textId="27D2CBCA" w:rsidR="00410916" w:rsidRDefault="00410916" w:rsidP="00410916">
      <w:pPr>
        <w:jc w:val="left"/>
      </w:pPr>
      <w:r w:rsidRPr="00A51E37">
        <w:t xml:space="preserve">Handrail request on wall at entrance to FP30 off The Pastures . Inspector comments: "Steps could do with </w:t>
      </w:r>
      <w:r w:rsidR="00DB7D24" w:rsidRPr="00A51E37">
        <w:t>handrail</w:t>
      </w:r>
      <w:r w:rsidRPr="00A51E37">
        <w:t>, will seek quote from property and add to jobs for consideration"</w:t>
      </w:r>
      <w:r w:rsidRPr="00A51E37">
        <w:br/>
      </w:r>
    </w:p>
    <w:p w14:paraId="558E8FF6" w14:textId="77777777" w:rsidR="00410916" w:rsidRPr="00A51E37" w:rsidRDefault="00410916" w:rsidP="00410916">
      <w:pPr>
        <w:jc w:val="left"/>
      </w:pPr>
      <w:r w:rsidRPr="00A51E37">
        <w:t>Collapsed street sign next to Wystan Court.   Works order raised to replace broken post</w:t>
      </w:r>
      <w:r w:rsidRPr="00A51E37">
        <w:br/>
      </w:r>
      <w:r w:rsidRPr="00A51E37">
        <w:br/>
        <w:t>Large planter container obstructing pavement outside 14A Milton Road.  A defect for obstruction to the footway has been raised and an enforcement letter for the planter to be removed has been requested to be sent out.</w:t>
      </w:r>
    </w:p>
    <w:p w14:paraId="5935B080" w14:textId="7F2D3674" w:rsidR="00410916" w:rsidRPr="00A51E37" w:rsidRDefault="00410916" w:rsidP="00410916">
      <w:pPr>
        <w:jc w:val="left"/>
      </w:pPr>
      <w:r w:rsidRPr="00A51E37">
        <w:t>Boggy part of footpath 49 next to Mitre field - obtaining a new quote for remedial works and add to latest jobs for consideration list </w:t>
      </w:r>
      <w:r w:rsidRPr="00A51E37">
        <w:br/>
      </w:r>
      <w:r w:rsidRPr="00A51E37">
        <w:lastRenderedPageBreak/>
        <w:t>"Repton Parish Council has discussed the repeat episodes of damage to</w:t>
      </w:r>
      <w:r>
        <w:t xml:space="preserve"> </w:t>
      </w:r>
      <w:r w:rsidRPr="00A51E37">
        <w:t>the sandstone paving around Repton Cross Monument in the centre of the</w:t>
      </w:r>
      <w:r>
        <w:t xml:space="preserve"> </w:t>
      </w:r>
      <w:r w:rsidRPr="00A51E37">
        <w:t>village. Please can a more permanent robust solution be made which may</w:t>
      </w:r>
      <w:r>
        <w:t xml:space="preserve"> </w:t>
      </w:r>
      <w:r w:rsidRPr="00A51E37">
        <w:t xml:space="preserve">involve removal of the </w:t>
      </w:r>
      <w:r w:rsidR="00DB7D24" w:rsidRPr="00A51E37">
        <w:t>and stones</w:t>
      </w:r>
      <w:r w:rsidRPr="00A51E37">
        <w:t>. We are happy to meet on site to</w:t>
      </w:r>
      <w:r>
        <w:t xml:space="preserve"> </w:t>
      </w:r>
      <w:r w:rsidRPr="00A51E37">
        <w:t>discuss this with your engineers and Matt Benfield our County</w:t>
      </w:r>
      <w:r>
        <w:t xml:space="preserve"> </w:t>
      </w:r>
      <w:r w:rsidRPr="00A51E37">
        <w:t>Councillor. At the moment there are more damaged kerbstones around the</w:t>
      </w:r>
      <w:r>
        <w:t xml:space="preserve"> </w:t>
      </w:r>
      <w:r w:rsidRPr="00A51E37">
        <w:t>Cross."    Inspection  - Raised work to reset kerb and point slabs</w:t>
      </w:r>
    </w:p>
    <w:p w14:paraId="7BC0FA0F" w14:textId="599E6977" w:rsidR="00410916" w:rsidRPr="00A51E37" w:rsidRDefault="00410916" w:rsidP="00410916">
      <w:pPr>
        <w:jc w:val="left"/>
      </w:pPr>
      <w:r w:rsidRPr="00A51E37">
        <w:t xml:space="preserve"> I met with Owen Jowett to see if the </w:t>
      </w:r>
      <w:r w:rsidRPr="00A51E37">
        <w:rPr>
          <w:b/>
          <w:bCs/>
          <w:u w:val="single"/>
        </w:rPr>
        <w:t>Floodlights in the pavement around the Cross</w:t>
      </w:r>
      <w:r w:rsidRPr="00A51E37">
        <w:t xml:space="preserve"> could be fixed. After enquiring with a former PC </w:t>
      </w:r>
      <w:r w:rsidR="00DB7D24" w:rsidRPr="00A51E37">
        <w:t>Chair,</w:t>
      </w:r>
      <w:r w:rsidRPr="00A51E37">
        <w:t xml:space="preserve"> it seems that the lights were fitted over 35 years ago and became flood damaged. The PC owns the fixtures with a small contribution to costs given by DCC.</w:t>
      </w:r>
    </w:p>
    <w:p w14:paraId="3546104E" w14:textId="7307F8FF" w:rsidR="00410916" w:rsidRPr="00A51E37" w:rsidRDefault="00410916" w:rsidP="00410916">
      <w:pPr>
        <w:jc w:val="left"/>
      </w:pPr>
      <w:r w:rsidRPr="00A51E37">
        <w:t xml:space="preserve">A senior technician for </w:t>
      </w:r>
      <w:r w:rsidR="00DB7D24" w:rsidRPr="00A51E37">
        <w:t>streetlights</w:t>
      </w:r>
      <w:r w:rsidRPr="00A51E37">
        <w:t xml:space="preserve"> at Highways was invited to give his opinion  which was not good. The electrical fittings within the control box have deteriorated . The power into the box is fine but all the connections to the time clock and onwards to the lights all require replacement due to the flood damage . All of the cables would therefore need digging up to be replaced together with the light fittings and junction box. Road closure would be </w:t>
      </w:r>
      <w:r w:rsidR="00DB7D24" w:rsidRPr="00A51E37">
        <w:t>required,</w:t>
      </w:r>
      <w:r w:rsidRPr="00A51E37">
        <w:t xml:space="preserve"> and it would be costly to complete. He stated it is not a job Highways would be prepared take on.  </w:t>
      </w:r>
    </w:p>
    <w:p w14:paraId="5BEC47BE" w14:textId="77777777" w:rsidR="00410916" w:rsidRPr="00A51E37" w:rsidRDefault="00410916" w:rsidP="00410916">
      <w:pPr>
        <w:jc w:val="left"/>
      </w:pPr>
      <w:r w:rsidRPr="00A51E37">
        <w:t>We will need to decide whether to take this idea any further.</w:t>
      </w:r>
    </w:p>
    <w:p w14:paraId="128921D6" w14:textId="77777777" w:rsidR="00410916" w:rsidRPr="00A51E37" w:rsidRDefault="00410916" w:rsidP="00410916">
      <w:pPr>
        <w:jc w:val="left"/>
      </w:pPr>
      <w:r w:rsidRPr="00A51E37">
        <w:t xml:space="preserve">A </w:t>
      </w:r>
      <w:r w:rsidRPr="00A51E37">
        <w:rPr>
          <w:b/>
          <w:bCs/>
          <w:u w:val="single"/>
        </w:rPr>
        <w:t>Rights of Way footpath walk</w:t>
      </w:r>
      <w:r w:rsidRPr="00A51E37">
        <w:t xml:space="preserve"> will take place on</w:t>
      </w:r>
      <w:r w:rsidRPr="00A51E37">
        <w:rPr>
          <w:b/>
          <w:bCs/>
          <w:u w:val="single"/>
        </w:rPr>
        <w:t xml:space="preserve"> Friday 17 April</w:t>
      </w:r>
      <w:r w:rsidRPr="00A51E37">
        <w:t xml:space="preserve"> starting 10am at the top of Jeremiah's Walk on Tanners Lane. All Councillors are invited so please let me know if you can attend.</w:t>
      </w:r>
    </w:p>
    <w:p w14:paraId="31E3D21B" w14:textId="77777777" w:rsidR="00410916" w:rsidRDefault="00410916" w:rsidP="00410916">
      <w:pPr>
        <w:jc w:val="left"/>
      </w:pPr>
      <w:r w:rsidRPr="00A51E37">
        <w:t>David</w:t>
      </w:r>
    </w:p>
    <w:p w14:paraId="0C00149A" w14:textId="52995B43" w:rsidR="00410916" w:rsidRDefault="00410916" w:rsidP="00410916"/>
    <w:p w14:paraId="7A2313A9" w14:textId="6E707A2F" w:rsidR="00410916" w:rsidRPr="003C369F" w:rsidRDefault="00410916" w:rsidP="00410916">
      <w:pPr>
        <w:pStyle w:val="Heading1"/>
        <w:jc w:val="center"/>
        <w:rPr>
          <w:rFonts w:cstheme="minorBidi"/>
          <w:b/>
          <w:bCs/>
          <w:u w:val="single"/>
        </w:rPr>
      </w:pPr>
      <w:r w:rsidRPr="003C369F">
        <w:rPr>
          <w:rFonts w:cstheme="minorBidi"/>
          <w:b/>
          <w:bCs/>
          <w:u w:val="single"/>
        </w:rPr>
        <w:t>Defibrillator ring around Repton April 2026</w:t>
      </w:r>
    </w:p>
    <w:p w14:paraId="2EB631AF" w14:textId="77777777" w:rsidR="00410916" w:rsidRDefault="00410916" w:rsidP="00410916">
      <w:pPr>
        <w:spacing w:line="240" w:lineRule="auto"/>
        <w:ind w:left="360"/>
        <w:rPr>
          <w:rFonts w:cstheme="minorHAnsi"/>
        </w:rPr>
      </w:pPr>
    </w:p>
    <w:p w14:paraId="1E9CC0A5" w14:textId="77777777" w:rsidR="00410916" w:rsidRPr="003C369F" w:rsidRDefault="00410916" w:rsidP="00410916">
      <w:pPr>
        <w:spacing w:line="240" w:lineRule="auto"/>
        <w:ind w:left="360"/>
        <w:rPr>
          <w:rFonts w:cstheme="minorHAnsi"/>
        </w:rPr>
      </w:pPr>
      <w:r w:rsidRPr="003C369F">
        <w:rPr>
          <w:rFonts w:cstheme="minorHAnsi"/>
        </w:rPr>
        <w:t>I have started the discussions and Mount Pleasant Inn have agreed to host a defibrillator that we will maintain. They have also agreed to donate £500 towards its costs.</w:t>
      </w:r>
    </w:p>
    <w:p w14:paraId="7E974B03" w14:textId="77777777" w:rsidR="00410916" w:rsidRPr="003C369F" w:rsidRDefault="00410916" w:rsidP="00410916">
      <w:pPr>
        <w:spacing w:line="240" w:lineRule="auto"/>
        <w:ind w:left="360"/>
        <w:rPr>
          <w:rFonts w:cstheme="minorHAnsi"/>
        </w:rPr>
      </w:pPr>
      <w:r w:rsidRPr="003C369F">
        <w:rPr>
          <w:rFonts w:cstheme="minorHAnsi"/>
        </w:rPr>
        <w:t>I am now trying to sort out a place for a Defibrillator in the Square for this year before we discuss ordering 2 new Defibrillators and cabinets this year.  </w:t>
      </w:r>
    </w:p>
    <w:p w14:paraId="0D25A076" w14:textId="77777777" w:rsidR="00410916" w:rsidRPr="003C369F" w:rsidRDefault="00410916" w:rsidP="00410916">
      <w:pPr>
        <w:spacing w:line="240" w:lineRule="auto"/>
        <w:ind w:left="360"/>
        <w:rPr>
          <w:rFonts w:cstheme="minorHAnsi"/>
        </w:rPr>
      </w:pPr>
      <w:r w:rsidRPr="003C369F">
        <w:rPr>
          <w:rFonts w:cstheme="minorHAnsi"/>
        </w:rPr>
        <w:t>We will then concentrate on the Springfield road/Milton road in 2027</w:t>
      </w:r>
    </w:p>
    <w:p w14:paraId="778997C5" w14:textId="77777777" w:rsidR="00410916" w:rsidRPr="003C369F" w:rsidRDefault="00410916" w:rsidP="00410916">
      <w:pPr>
        <w:spacing w:line="240" w:lineRule="auto"/>
        <w:ind w:left="360"/>
        <w:rPr>
          <w:rFonts w:cstheme="minorHAnsi"/>
        </w:rPr>
      </w:pPr>
    </w:p>
    <w:p w14:paraId="749056A7" w14:textId="77777777" w:rsidR="00410916" w:rsidRDefault="00410916" w:rsidP="00410916">
      <w:pPr>
        <w:spacing w:line="240" w:lineRule="auto"/>
        <w:ind w:left="360"/>
        <w:rPr>
          <w:rFonts w:cstheme="minorHAnsi"/>
        </w:rPr>
      </w:pPr>
      <w:r w:rsidRPr="003C369F">
        <w:rPr>
          <w:rFonts w:cstheme="minorHAnsi"/>
        </w:rPr>
        <w:t>Jonathan Sheldon</w:t>
      </w:r>
    </w:p>
    <w:p w14:paraId="605928B2" w14:textId="604EF619" w:rsidR="00410916" w:rsidRDefault="00410916" w:rsidP="00410916">
      <w:pPr>
        <w:rPr>
          <w:rFonts w:cstheme="minorHAnsi"/>
        </w:rPr>
      </w:pPr>
    </w:p>
    <w:p w14:paraId="577B2162" w14:textId="425E6DBE" w:rsidR="00410916" w:rsidRDefault="00410916" w:rsidP="00410916">
      <w:pPr>
        <w:pStyle w:val="Heading1"/>
        <w:jc w:val="center"/>
        <w:rPr>
          <w:b/>
          <w:bCs/>
          <w:u w:val="single"/>
        </w:rPr>
      </w:pPr>
      <w:r>
        <w:rPr>
          <w:b/>
          <w:bCs/>
          <w:u w:val="single"/>
        </w:rPr>
        <w:t>Repton community speed watch data</w:t>
      </w:r>
    </w:p>
    <w:p w14:paraId="29BC9BF2" w14:textId="77777777" w:rsidR="00410916" w:rsidRDefault="00410916" w:rsidP="00410916"/>
    <w:p w14:paraId="43B7699B" w14:textId="77777777" w:rsidR="00410916" w:rsidRPr="009B2619" w:rsidRDefault="00410916" w:rsidP="00410916">
      <w:pPr>
        <w:pStyle w:val="NoSpacing"/>
      </w:pPr>
      <w:r>
        <w:t>H</w:t>
      </w:r>
      <w:r w:rsidRPr="009B2619">
        <w:t>ere are the results for speed watch in March.</w:t>
      </w:r>
    </w:p>
    <w:p w14:paraId="6E5B3F37" w14:textId="77777777" w:rsidR="00410916" w:rsidRPr="009B2619" w:rsidRDefault="00410916" w:rsidP="00410916">
      <w:pPr>
        <w:pStyle w:val="NoSpacing"/>
      </w:pPr>
    </w:p>
    <w:p w14:paraId="3D950E00" w14:textId="77777777" w:rsidR="00410916" w:rsidRPr="009B2619" w:rsidRDefault="00410916" w:rsidP="00410916">
      <w:pPr>
        <w:pStyle w:val="NoSpacing"/>
      </w:pPr>
      <w:r w:rsidRPr="009B2619">
        <w:t>09.03.26</w:t>
      </w:r>
    </w:p>
    <w:p w14:paraId="1A46FAEE" w14:textId="77777777" w:rsidR="00410916" w:rsidRPr="009B2619" w:rsidRDefault="00410916" w:rsidP="00410916">
      <w:pPr>
        <w:pStyle w:val="NoSpacing"/>
      </w:pPr>
      <w:r w:rsidRPr="009B2619">
        <w:t>15.00</w:t>
      </w:r>
    </w:p>
    <w:p w14:paraId="301549A3" w14:textId="77777777" w:rsidR="00410916" w:rsidRPr="009B2619" w:rsidRDefault="00410916" w:rsidP="00410916">
      <w:pPr>
        <w:pStyle w:val="NoSpacing"/>
      </w:pPr>
      <w:r w:rsidRPr="009B2619">
        <w:t>Outside no. 74 Burton Road</w:t>
      </w:r>
    </w:p>
    <w:p w14:paraId="3BB6CF80" w14:textId="77777777" w:rsidR="00410916" w:rsidRPr="009B2619" w:rsidRDefault="00410916" w:rsidP="00410916">
      <w:pPr>
        <w:pStyle w:val="NoSpacing"/>
      </w:pPr>
      <w:r w:rsidRPr="009B2619">
        <w:t>357 vehicles passed</w:t>
      </w:r>
    </w:p>
    <w:p w14:paraId="6F4340CE" w14:textId="77777777" w:rsidR="00410916" w:rsidRPr="009B2619" w:rsidRDefault="00410916" w:rsidP="00410916">
      <w:pPr>
        <w:pStyle w:val="NoSpacing"/>
      </w:pPr>
      <w:r w:rsidRPr="009B2619">
        <w:t>Top speed 55 in the 40 zone</w:t>
      </w:r>
    </w:p>
    <w:p w14:paraId="021A20D7" w14:textId="77777777" w:rsidR="00410916" w:rsidRPr="009B2619" w:rsidRDefault="00410916" w:rsidP="00410916">
      <w:pPr>
        <w:pStyle w:val="NoSpacing"/>
      </w:pPr>
      <w:r w:rsidRPr="009B2619">
        <w:t>11 first letters sent</w:t>
      </w:r>
    </w:p>
    <w:p w14:paraId="3F6A9147" w14:textId="77777777" w:rsidR="00410916" w:rsidRPr="009B2619" w:rsidRDefault="00410916" w:rsidP="00410916">
      <w:pPr>
        <w:pStyle w:val="NoSpacing"/>
      </w:pPr>
      <w:r w:rsidRPr="009B2619">
        <w:t>1 local driver</w:t>
      </w:r>
    </w:p>
    <w:p w14:paraId="76541AF9" w14:textId="77777777" w:rsidR="00410916" w:rsidRPr="009B2619" w:rsidRDefault="00410916" w:rsidP="00410916">
      <w:pPr>
        <w:pStyle w:val="NoSpacing"/>
      </w:pPr>
    </w:p>
    <w:p w14:paraId="139BAC8F" w14:textId="77777777" w:rsidR="00410916" w:rsidRPr="009B2619" w:rsidRDefault="00410916" w:rsidP="00410916">
      <w:pPr>
        <w:pStyle w:val="NoSpacing"/>
      </w:pPr>
      <w:r w:rsidRPr="009B2619">
        <w:lastRenderedPageBreak/>
        <w:t>19.03</w:t>
      </w:r>
    </w:p>
    <w:p w14:paraId="5637A537" w14:textId="77777777" w:rsidR="00410916" w:rsidRPr="009B2619" w:rsidRDefault="00410916" w:rsidP="00410916">
      <w:pPr>
        <w:pStyle w:val="NoSpacing"/>
      </w:pPr>
      <w:r w:rsidRPr="009B2619">
        <w:t>15.00</w:t>
      </w:r>
    </w:p>
    <w:p w14:paraId="2FCA22D2" w14:textId="77777777" w:rsidR="00410916" w:rsidRPr="009B2619" w:rsidRDefault="00410916" w:rsidP="00410916">
      <w:pPr>
        <w:pStyle w:val="NoSpacing"/>
      </w:pPr>
      <w:r w:rsidRPr="009B2619">
        <w:t>Milton Road opposite the primary school</w:t>
      </w:r>
    </w:p>
    <w:p w14:paraId="78A6A515" w14:textId="77777777" w:rsidR="00410916" w:rsidRPr="009B2619" w:rsidRDefault="00410916" w:rsidP="00410916">
      <w:pPr>
        <w:pStyle w:val="NoSpacing"/>
      </w:pPr>
      <w:r w:rsidRPr="009B2619">
        <w:t>300 vehicles passed Top</w:t>
      </w:r>
    </w:p>
    <w:p w14:paraId="2C180BD1" w14:textId="77777777" w:rsidR="00410916" w:rsidRPr="009B2619" w:rsidRDefault="00410916" w:rsidP="00410916">
      <w:pPr>
        <w:pStyle w:val="NoSpacing"/>
      </w:pPr>
      <w:r w:rsidRPr="009B2619">
        <w:t>Too speed 41 in the 30 zone</w:t>
      </w:r>
    </w:p>
    <w:p w14:paraId="318A2E10" w14:textId="77777777" w:rsidR="00410916" w:rsidRPr="009B2619" w:rsidRDefault="00410916" w:rsidP="00410916">
      <w:pPr>
        <w:pStyle w:val="NoSpacing"/>
      </w:pPr>
      <w:r w:rsidRPr="009B2619">
        <w:t>3 first letters and</w:t>
      </w:r>
    </w:p>
    <w:p w14:paraId="1D15ED30" w14:textId="77777777" w:rsidR="00410916" w:rsidRPr="009B2619" w:rsidRDefault="00410916" w:rsidP="00410916">
      <w:pPr>
        <w:pStyle w:val="NoSpacing"/>
      </w:pPr>
      <w:r w:rsidRPr="009B2619">
        <w:t>1 second letter sent</w:t>
      </w:r>
    </w:p>
    <w:p w14:paraId="6D3907F4" w14:textId="77777777" w:rsidR="00410916" w:rsidRPr="009B2619" w:rsidRDefault="00410916" w:rsidP="00410916">
      <w:pPr>
        <w:pStyle w:val="NoSpacing"/>
      </w:pPr>
      <w:r w:rsidRPr="009B2619">
        <w:t>1 local driver</w:t>
      </w:r>
    </w:p>
    <w:p w14:paraId="3FF2FA5A" w14:textId="77777777" w:rsidR="00410916" w:rsidRPr="009B2619" w:rsidRDefault="00410916" w:rsidP="00410916">
      <w:pPr>
        <w:pStyle w:val="NoSpacing"/>
      </w:pPr>
    </w:p>
    <w:p w14:paraId="677B18F2" w14:textId="77777777" w:rsidR="00410916" w:rsidRPr="009B2619" w:rsidRDefault="00410916" w:rsidP="00410916">
      <w:pPr>
        <w:pStyle w:val="NoSpacing"/>
      </w:pPr>
      <w:r w:rsidRPr="009B2619">
        <w:t>24.03</w:t>
      </w:r>
    </w:p>
    <w:p w14:paraId="7878FC57" w14:textId="77777777" w:rsidR="00410916" w:rsidRPr="009B2619" w:rsidRDefault="00410916" w:rsidP="00410916">
      <w:pPr>
        <w:pStyle w:val="NoSpacing"/>
      </w:pPr>
      <w:r w:rsidRPr="009B2619">
        <w:t>15.00</w:t>
      </w:r>
    </w:p>
    <w:p w14:paraId="54757C2E" w14:textId="77777777" w:rsidR="00410916" w:rsidRPr="009B2619" w:rsidRDefault="00410916" w:rsidP="00410916">
      <w:pPr>
        <w:pStyle w:val="NoSpacing"/>
      </w:pPr>
      <w:r w:rsidRPr="009B2619">
        <w:t>Burton Road/ Chestnut Way</w:t>
      </w:r>
    </w:p>
    <w:p w14:paraId="3A29E42D" w14:textId="77777777" w:rsidR="00410916" w:rsidRPr="009B2619" w:rsidRDefault="00410916" w:rsidP="00410916">
      <w:pPr>
        <w:pStyle w:val="NoSpacing"/>
      </w:pPr>
      <w:r w:rsidRPr="009B2619">
        <w:t>344 vehicles passed Top</w:t>
      </w:r>
    </w:p>
    <w:p w14:paraId="742368AA" w14:textId="77777777" w:rsidR="00410916" w:rsidRPr="009B2619" w:rsidRDefault="00410916" w:rsidP="00410916">
      <w:pPr>
        <w:pStyle w:val="NoSpacing"/>
      </w:pPr>
      <w:r w:rsidRPr="009B2619">
        <w:t>Top speed 54 in 30 zone</w:t>
      </w:r>
    </w:p>
    <w:p w14:paraId="0D732531" w14:textId="77777777" w:rsidR="00410916" w:rsidRPr="009B2619" w:rsidRDefault="00410916" w:rsidP="00410916">
      <w:pPr>
        <w:pStyle w:val="NoSpacing"/>
      </w:pPr>
      <w:r w:rsidRPr="009B2619">
        <w:t>6 first letters sent</w:t>
      </w:r>
    </w:p>
    <w:p w14:paraId="15667DC7" w14:textId="77777777" w:rsidR="00410916" w:rsidRPr="009B2619" w:rsidRDefault="00410916" w:rsidP="00410916">
      <w:pPr>
        <w:pStyle w:val="NoSpacing"/>
      </w:pPr>
      <w:r w:rsidRPr="009B2619">
        <w:t>No locals</w:t>
      </w:r>
    </w:p>
    <w:p w14:paraId="17F3FEE2" w14:textId="77777777" w:rsidR="00410916" w:rsidRPr="009B2619" w:rsidRDefault="00410916" w:rsidP="00410916">
      <w:pPr>
        <w:pStyle w:val="NoSpacing"/>
      </w:pPr>
    </w:p>
    <w:p w14:paraId="0685D170" w14:textId="77777777" w:rsidR="00410916" w:rsidRPr="009B2619" w:rsidRDefault="00410916" w:rsidP="00410916">
      <w:pPr>
        <w:pStyle w:val="NoSpacing"/>
      </w:pPr>
      <w:r w:rsidRPr="009B2619">
        <w:t>26.03</w:t>
      </w:r>
    </w:p>
    <w:p w14:paraId="56C0650B" w14:textId="77777777" w:rsidR="00410916" w:rsidRPr="009B2619" w:rsidRDefault="00410916" w:rsidP="00410916">
      <w:pPr>
        <w:pStyle w:val="NoSpacing"/>
      </w:pPr>
      <w:r w:rsidRPr="009B2619">
        <w:t>14.00</w:t>
      </w:r>
    </w:p>
    <w:p w14:paraId="2DF1290B" w14:textId="77777777" w:rsidR="00410916" w:rsidRPr="009B2619" w:rsidRDefault="00410916" w:rsidP="00410916">
      <w:pPr>
        <w:pStyle w:val="NoSpacing"/>
      </w:pPr>
      <w:r w:rsidRPr="009B2619">
        <w:t>Burton Road/ Chestnut Way</w:t>
      </w:r>
    </w:p>
    <w:p w14:paraId="17C060DE" w14:textId="77777777" w:rsidR="00410916" w:rsidRPr="009B2619" w:rsidRDefault="00410916" w:rsidP="00410916">
      <w:pPr>
        <w:pStyle w:val="NoSpacing"/>
      </w:pPr>
      <w:r w:rsidRPr="009B2619">
        <w:t>333 vehicles passed Top</w:t>
      </w:r>
    </w:p>
    <w:p w14:paraId="4A50DE45" w14:textId="77777777" w:rsidR="00410916" w:rsidRPr="009B2619" w:rsidRDefault="00410916" w:rsidP="00410916">
      <w:pPr>
        <w:pStyle w:val="NoSpacing"/>
      </w:pPr>
      <w:r w:rsidRPr="009B2619">
        <w:t>Top speed 42 in 30 zone</w:t>
      </w:r>
    </w:p>
    <w:p w14:paraId="1B6BCAB2" w14:textId="77777777" w:rsidR="00410916" w:rsidRPr="009B2619" w:rsidRDefault="00410916" w:rsidP="00410916">
      <w:pPr>
        <w:pStyle w:val="NoSpacing"/>
      </w:pPr>
      <w:r w:rsidRPr="009B2619">
        <w:t>7 first letters sent</w:t>
      </w:r>
    </w:p>
    <w:p w14:paraId="114BC909" w14:textId="77777777" w:rsidR="00410916" w:rsidRPr="009B2619" w:rsidRDefault="00410916" w:rsidP="00410916">
      <w:pPr>
        <w:pStyle w:val="NoSpacing"/>
      </w:pPr>
    </w:p>
    <w:p w14:paraId="236C24DB" w14:textId="77777777" w:rsidR="00410916" w:rsidRPr="009B2619" w:rsidRDefault="00410916" w:rsidP="00410916">
      <w:pPr>
        <w:pStyle w:val="NoSpacing"/>
      </w:pPr>
      <w:r w:rsidRPr="009B2619">
        <w:t>31.03</w:t>
      </w:r>
    </w:p>
    <w:p w14:paraId="06CE9D16" w14:textId="77777777" w:rsidR="00410916" w:rsidRPr="009B2619" w:rsidRDefault="00410916" w:rsidP="00410916">
      <w:pPr>
        <w:pStyle w:val="NoSpacing"/>
      </w:pPr>
      <w:r w:rsidRPr="009B2619">
        <w:t>16.00</w:t>
      </w:r>
    </w:p>
    <w:p w14:paraId="3F6CF8F5" w14:textId="77777777" w:rsidR="00410916" w:rsidRPr="009B2619" w:rsidRDefault="00410916" w:rsidP="00410916">
      <w:pPr>
        <w:pStyle w:val="NoSpacing"/>
      </w:pPr>
      <w:r w:rsidRPr="009B2619">
        <w:t>Milton Road</w:t>
      </w:r>
    </w:p>
    <w:p w14:paraId="5297B009" w14:textId="77777777" w:rsidR="00410916" w:rsidRPr="009B2619" w:rsidRDefault="00410916" w:rsidP="00410916">
      <w:pPr>
        <w:pStyle w:val="NoSpacing"/>
      </w:pPr>
      <w:r w:rsidRPr="009B2619">
        <w:t>260 vehicles passed Top</w:t>
      </w:r>
    </w:p>
    <w:p w14:paraId="20492BBA" w14:textId="77777777" w:rsidR="00410916" w:rsidRPr="009B2619" w:rsidRDefault="00410916" w:rsidP="00410916">
      <w:pPr>
        <w:pStyle w:val="NoSpacing"/>
      </w:pPr>
      <w:r w:rsidRPr="009B2619">
        <w:t>Top speed 43 in 30 zone</w:t>
      </w:r>
    </w:p>
    <w:p w14:paraId="321F4BF9" w14:textId="77777777" w:rsidR="00410916" w:rsidRPr="009B2619" w:rsidRDefault="00410916" w:rsidP="00410916">
      <w:pPr>
        <w:pStyle w:val="NoSpacing"/>
      </w:pPr>
      <w:r w:rsidRPr="009B2619">
        <w:t>2 first letters sent</w:t>
      </w:r>
    </w:p>
    <w:p w14:paraId="75B25B48" w14:textId="77777777" w:rsidR="00410916" w:rsidRPr="009B2619" w:rsidRDefault="00410916" w:rsidP="00410916">
      <w:pPr>
        <w:pStyle w:val="NoSpacing"/>
      </w:pPr>
      <w:r w:rsidRPr="009B2619">
        <w:t>No locals</w:t>
      </w:r>
    </w:p>
    <w:p w14:paraId="5664D277" w14:textId="77777777" w:rsidR="00410916" w:rsidRPr="009B2619" w:rsidRDefault="00410916" w:rsidP="00410916">
      <w:pPr>
        <w:pStyle w:val="NoSpacing"/>
      </w:pPr>
    </w:p>
    <w:p w14:paraId="74EAFC10" w14:textId="77777777" w:rsidR="00410916" w:rsidRPr="009B2619" w:rsidRDefault="00410916" w:rsidP="00410916">
      <w:pPr>
        <w:pStyle w:val="NoSpacing"/>
      </w:pPr>
      <w:r w:rsidRPr="009B2619">
        <w:t>All results published on Facebook</w:t>
      </w:r>
    </w:p>
    <w:p w14:paraId="75D4F409" w14:textId="77777777" w:rsidR="00410916" w:rsidRPr="003C369F" w:rsidRDefault="00410916" w:rsidP="00410916">
      <w:pPr>
        <w:pStyle w:val="NoSpacing"/>
      </w:pPr>
    </w:p>
    <w:p w14:paraId="05A2F1C9" w14:textId="77777777" w:rsidR="00410916" w:rsidRPr="003C369F" w:rsidRDefault="00410916" w:rsidP="00410916">
      <w:pPr>
        <w:pStyle w:val="NoSpacing"/>
        <w:rPr>
          <w:rFonts w:cstheme="minorHAnsi"/>
        </w:rPr>
      </w:pPr>
    </w:p>
    <w:p w14:paraId="5F513ECE" w14:textId="7C5C2CD7" w:rsidR="00410916" w:rsidRDefault="00410916" w:rsidP="00410916">
      <w:pPr>
        <w:pStyle w:val="Heading1"/>
        <w:jc w:val="center"/>
        <w:rPr>
          <w:b/>
          <w:bCs/>
          <w:u w:val="single"/>
        </w:rPr>
      </w:pPr>
      <w:r>
        <w:rPr>
          <w:b/>
          <w:bCs/>
          <w:u w:val="single"/>
        </w:rPr>
        <w:t xml:space="preserve">Milton Community speed watch January – March 2026  </w:t>
      </w:r>
    </w:p>
    <w:p w14:paraId="4AE34139" w14:textId="77777777" w:rsidR="00410916" w:rsidRPr="00FC6C26" w:rsidRDefault="00410916" w:rsidP="00410916">
      <w:pPr>
        <w:pStyle w:val="NoSpacing"/>
        <w:rPr>
          <w:rFonts w:cstheme="minorHAnsi"/>
        </w:rPr>
      </w:pPr>
    </w:p>
    <w:p w14:paraId="0B4A0020" w14:textId="77777777" w:rsidR="00410916" w:rsidRPr="00FC6C26" w:rsidRDefault="00410916" w:rsidP="00410916">
      <w:r w:rsidRPr="00FC6C26">
        <w:t>No sessions were carried out in January – still on our Christmas holidays!</w:t>
      </w:r>
    </w:p>
    <w:p w14:paraId="30F38BFD" w14:textId="77777777" w:rsidR="00410916" w:rsidRPr="00FC6C26" w:rsidRDefault="00410916" w:rsidP="00410916">
      <w:r w:rsidRPr="00FC6C26">
        <w:t>February should have seen seven sessions undertaken, however the first two, Thursday 5</w:t>
      </w:r>
      <w:r w:rsidRPr="00FC6C26">
        <w:rPr>
          <w:vertAlign w:val="superscript"/>
        </w:rPr>
        <w:t>th</w:t>
      </w:r>
      <w:r w:rsidRPr="00FC6C26">
        <w:t xml:space="preserve"> and Friday 6</w:t>
      </w:r>
      <w:r w:rsidRPr="00FC6C26">
        <w:rPr>
          <w:vertAlign w:val="superscript"/>
        </w:rPr>
        <w:t>th</w:t>
      </w:r>
      <w:r w:rsidRPr="00FC6C26">
        <w:t xml:space="preserve"> were cancelled due to rain. Monday 9</w:t>
      </w:r>
      <w:r w:rsidRPr="00FC6C26">
        <w:rPr>
          <w:vertAlign w:val="superscript"/>
        </w:rPr>
        <w:t>th</w:t>
      </w:r>
      <w:r w:rsidRPr="00FC6C26">
        <w:t xml:space="preserve"> at 1030hrs did go ahead, which saw 87 cars pass us, of which 11 were reported. Ten drivers were reported for the first time and one for the second, top speed was 45mph. Our next planned sessions should have been Thursday 12</w:t>
      </w:r>
      <w:r w:rsidRPr="00FC6C26">
        <w:rPr>
          <w:vertAlign w:val="superscript"/>
        </w:rPr>
        <w:t>th</w:t>
      </w:r>
      <w:r w:rsidRPr="00FC6C26">
        <w:t xml:space="preserve"> but the heavens opened once again, so this session was cancelled. Monday 16</w:t>
      </w:r>
      <w:r w:rsidRPr="00FC6C26">
        <w:rPr>
          <w:vertAlign w:val="superscript"/>
        </w:rPr>
        <w:t>th</w:t>
      </w:r>
      <w:r w:rsidRPr="00FC6C26">
        <w:t xml:space="preserve"> at 0930 hrs was our next planned session, this time a car had been stopped at the top of Milton Road by two police cars with blue lights. I spoke to the officers who said they would be in position dealing with the incident for at least 45 minutes, so again we had to abandon this session, after all who is going to overtake two blue light police cars speeding! The rain re-appeared Friday 20</w:t>
      </w:r>
      <w:r w:rsidRPr="00FC6C26">
        <w:rPr>
          <w:vertAlign w:val="superscript"/>
        </w:rPr>
        <w:t>th</w:t>
      </w:r>
      <w:r w:rsidRPr="00FC6C26">
        <w:t xml:space="preserve"> at 3pm, so again we had to cancel.  At last, we did manage a session Monday 23</w:t>
      </w:r>
      <w:r w:rsidRPr="00FC6C26">
        <w:rPr>
          <w:vertAlign w:val="superscript"/>
        </w:rPr>
        <w:t>rd</w:t>
      </w:r>
      <w:r w:rsidRPr="00FC6C26">
        <w:t xml:space="preserve"> at 1030hrs, when 8 car drivers were reported, 15% of the total. Seven drivers were reported for the first time and one for the second. Top speed was 46mph. So only two out of the seven took place.</w:t>
      </w:r>
    </w:p>
    <w:p w14:paraId="0A4E43E0" w14:textId="77777777" w:rsidR="00410916" w:rsidRPr="00FC6C26" w:rsidRDefault="00410916" w:rsidP="00410916">
      <w:r w:rsidRPr="00FC6C26">
        <w:t>March didn’t start much better. We again had seven sessions planned, however on Monday 2</w:t>
      </w:r>
      <w:r w:rsidRPr="00FC6C26">
        <w:rPr>
          <w:vertAlign w:val="superscript"/>
        </w:rPr>
        <w:t>nd</w:t>
      </w:r>
      <w:r w:rsidRPr="00FC6C26">
        <w:t xml:space="preserve"> at 0930hrs, we had just set up our signs ready to start when a council lorry arrived and promptly closed the road. The road was still closed on the planned Tuesday 3</w:t>
      </w:r>
      <w:r w:rsidRPr="00FC6C26">
        <w:rPr>
          <w:vertAlign w:val="superscript"/>
        </w:rPr>
        <w:t>rd</w:t>
      </w:r>
      <w:r w:rsidRPr="00FC6C26">
        <w:t xml:space="preserve"> session, which would have been at the Ticknall end of the village, so not a good start. Luckily the road was open Saturday 9</w:t>
      </w:r>
      <w:r w:rsidRPr="00FC6C26">
        <w:rPr>
          <w:vertAlign w:val="superscript"/>
        </w:rPr>
        <w:t>th</w:t>
      </w:r>
      <w:r w:rsidRPr="00FC6C26">
        <w:t xml:space="preserve"> February, at 0830hrs when the police undertook an enforcement session, where 16 motorists were reported for summons. Once again, the rain and wind prevented the session on 12</w:t>
      </w:r>
      <w:r w:rsidRPr="00FC6C26">
        <w:rPr>
          <w:vertAlign w:val="superscript"/>
        </w:rPr>
        <w:t>th</w:t>
      </w:r>
      <w:r w:rsidRPr="00FC6C26">
        <w:t xml:space="preserve"> taking place, however Monday 16</w:t>
      </w:r>
      <w:r w:rsidRPr="00FC6C26">
        <w:rPr>
          <w:vertAlign w:val="superscript"/>
        </w:rPr>
        <w:t>th</w:t>
      </w:r>
      <w:r w:rsidRPr="00FC6C26">
        <w:t xml:space="preserve"> at 0930hrs did go ahead. This time 13 </w:t>
      </w:r>
      <w:r w:rsidRPr="00FC6C26">
        <w:lastRenderedPageBreak/>
        <w:t>cars were reported, 12% of those who passed us, top sped 43mph, all except one were for the first time. Friday 20</w:t>
      </w:r>
      <w:r w:rsidRPr="00FC6C26">
        <w:rPr>
          <w:vertAlign w:val="superscript"/>
        </w:rPr>
        <w:t>th</w:t>
      </w:r>
      <w:r w:rsidRPr="00FC6C26">
        <w:t xml:space="preserve"> at 4pm saw 168 cars pass us of which 18 were reported, all for the first time, except one for the second. Top speed was 43mph. Tuesday 24</w:t>
      </w:r>
      <w:r w:rsidRPr="00FC6C26">
        <w:rPr>
          <w:vertAlign w:val="superscript"/>
        </w:rPr>
        <w:t>th</w:t>
      </w:r>
      <w:r w:rsidRPr="00FC6C26">
        <w:t xml:space="preserve"> at 0830hrs saw the police undertake another enforcement session, when 21 cars were reported for summons, top speed 45mph. Tuesday 24</w:t>
      </w:r>
      <w:r w:rsidRPr="00FC6C26">
        <w:rPr>
          <w:vertAlign w:val="superscript"/>
        </w:rPr>
        <w:t>th</w:t>
      </w:r>
      <w:r w:rsidRPr="00FC6C26">
        <w:t xml:space="preserve"> 1000hrs saw 14 drivers reported, all for the first time, 15.5% of the total monitored, top speed 52mph. Finally, Friday 27</w:t>
      </w:r>
      <w:r w:rsidRPr="00FC6C26">
        <w:rPr>
          <w:vertAlign w:val="superscript"/>
        </w:rPr>
        <w:t>th</w:t>
      </w:r>
      <w:r w:rsidRPr="00FC6C26">
        <w:t xml:space="preserve"> at 3pm saw 13 of the 121 drivers reported, again all for the first time. Top speed 45mph. At least we managed four out of the seven proposed sessions this month – let’s hope April onwards improves.</w:t>
      </w:r>
    </w:p>
    <w:p w14:paraId="778EAF7B" w14:textId="77777777" w:rsidR="00410916" w:rsidRDefault="00410916" w:rsidP="00410916">
      <w:r w:rsidRPr="00FC6C26">
        <w:t>We have been thinking of how to recruit more volunteers, and have devised a poster, which we will put through doors in Milton, in due course, and keep our fingers crossed!</w:t>
      </w:r>
    </w:p>
    <w:p w14:paraId="37EEE9FC" w14:textId="53E128A4" w:rsidR="00410916" w:rsidRDefault="00410916" w:rsidP="00410916"/>
    <w:p w14:paraId="63933C64" w14:textId="7E8870A4" w:rsidR="00410916" w:rsidRDefault="00410916" w:rsidP="00410916">
      <w:pPr>
        <w:pStyle w:val="Heading1"/>
        <w:jc w:val="center"/>
        <w:rPr>
          <w:b/>
          <w:bCs/>
          <w:u w:val="single"/>
        </w:rPr>
      </w:pPr>
      <w:r>
        <w:rPr>
          <w:b/>
          <w:bCs/>
          <w:u w:val="single"/>
        </w:rPr>
        <w:t xml:space="preserve">The Community incident group </w:t>
      </w:r>
      <w:r w:rsidR="00DB7D24">
        <w:rPr>
          <w:b/>
          <w:bCs/>
          <w:u w:val="single"/>
        </w:rPr>
        <w:t>April</w:t>
      </w:r>
      <w:r>
        <w:rPr>
          <w:b/>
          <w:bCs/>
          <w:u w:val="single"/>
        </w:rPr>
        <w:t xml:space="preserve"> 2026 </w:t>
      </w:r>
    </w:p>
    <w:p w14:paraId="2280ABFC" w14:textId="77777777" w:rsidR="00410916" w:rsidRDefault="00410916" w:rsidP="00410916"/>
    <w:p w14:paraId="3D52AC5A" w14:textId="2F64C220" w:rsidR="00410916" w:rsidRPr="00DB796D" w:rsidRDefault="00410916" w:rsidP="00410916">
      <w:r w:rsidRPr="00DB796D">
        <w:t xml:space="preserve">Organising free BLS and defibrillator training is proving more problematic as the </w:t>
      </w:r>
      <w:r w:rsidR="00DB7D24" w:rsidRPr="00DB796D">
        <w:t>trainer</w:t>
      </w:r>
      <w:r w:rsidRPr="00DB796D">
        <w:t xml:space="preserve"> originally suggested has left the East Midlands  Amb service and so I am pursuing another trainer.  It may yet mean we have to pay to get this up and running as this project as well as flooding and the defibrillator ring depends on this training.</w:t>
      </w:r>
    </w:p>
    <w:p w14:paraId="27AACF50" w14:textId="77777777" w:rsidR="00410916" w:rsidRPr="00DB796D" w:rsidRDefault="00410916" w:rsidP="00410916"/>
    <w:p w14:paraId="5EE00900" w14:textId="77777777" w:rsidR="00410916" w:rsidRDefault="00410916" w:rsidP="00410916">
      <w:r w:rsidRPr="00DB796D">
        <w:t>Jonathan Sheldon</w:t>
      </w:r>
    </w:p>
    <w:p w14:paraId="53C63624" w14:textId="7FE11017" w:rsidR="00410916" w:rsidRDefault="00410916" w:rsidP="00410916"/>
    <w:p w14:paraId="7617E78E" w14:textId="6E37E55C" w:rsidR="00410916" w:rsidRDefault="00230E7F" w:rsidP="00410916">
      <w:pPr>
        <w:pStyle w:val="Heading1"/>
        <w:jc w:val="center"/>
        <w:rPr>
          <w:b/>
          <w:bCs/>
          <w:u w:val="single"/>
        </w:rPr>
      </w:pPr>
      <w:r>
        <w:rPr>
          <w:b/>
          <w:bCs/>
          <w:u w:val="single"/>
        </w:rPr>
        <w:t>T</w:t>
      </w:r>
      <w:r w:rsidR="00410916">
        <w:rPr>
          <w:b/>
          <w:bCs/>
          <w:u w:val="single"/>
        </w:rPr>
        <w:t xml:space="preserve">he </w:t>
      </w:r>
      <w:r w:rsidR="00C70D5D">
        <w:rPr>
          <w:b/>
          <w:bCs/>
          <w:u w:val="single"/>
        </w:rPr>
        <w:t>D</w:t>
      </w:r>
      <w:r w:rsidR="00410916">
        <w:rPr>
          <w:b/>
          <w:bCs/>
          <w:u w:val="single"/>
        </w:rPr>
        <w:t xml:space="preserve">ales and </w:t>
      </w:r>
      <w:r w:rsidR="00C70D5D">
        <w:rPr>
          <w:b/>
          <w:bCs/>
          <w:u w:val="single"/>
        </w:rPr>
        <w:t>F</w:t>
      </w:r>
      <w:r w:rsidR="00410916">
        <w:rPr>
          <w:b/>
          <w:bCs/>
          <w:u w:val="single"/>
        </w:rPr>
        <w:t xml:space="preserve">isher </w:t>
      </w:r>
      <w:r w:rsidR="00C70D5D">
        <w:rPr>
          <w:b/>
          <w:bCs/>
          <w:u w:val="single"/>
        </w:rPr>
        <w:t>C</w:t>
      </w:r>
      <w:r w:rsidR="00410916">
        <w:rPr>
          <w:b/>
          <w:bCs/>
          <w:u w:val="single"/>
        </w:rPr>
        <w:t xml:space="preserve">lose </w:t>
      </w:r>
      <w:r w:rsidR="00DB7D24">
        <w:rPr>
          <w:b/>
          <w:bCs/>
          <w:u w:val="single"/>
        </w:rPr>
        <w:t>April</w:t>
      </w:r>
      <w:r w:rsidR="00410916">
        <w:rPr>
          <w:b/>
          <w:bCs/>
          <w:u w:val="single"/>
        </w:rPr>
        <w:t xml:space="preserve"> 2026 </w:t>
      </w:r>
    </w:p>
    <w:p w14:paraId="0E1B22AF" w14:textId="77777777" w:rsidR="00410916" w:rsidRDefault="00410916" w:rsidP="00410916"/>
    <w:p w14:paraId="420E3CDC" w14:textId="77777777" w:rsidR="00410916" w:rsidRPr="00614C04" w:rsidRDefault="00410916" w:rsidP="00410916">
      <w:r w:rsidRPr="00614C04">
        <w:t>The Contracts should all be signed by now for The Dales and there should be increasing activity as builders move in. </w:t>
      </w:r>
    </w:p>
    <w:p w14:paraId="3741A0FC" w14:textId="77777777" w:rsidR="00410916" w:rsidRPr="00614C04" w:rsidRDefault="00410916" w:rsidP="00410916">
      <w:r w:rsidRPr="00614C04">
        <w:t>Fisher Close is no further forward. The report re SDDC development projects has not been presented to the council and yet, now planned for May so we are not off the starting line yet. Further call booked with Alison Bennett for early May.</w:t>
      </w:r>
    </w:p>
    <w:p w14:paraId="6BC9ADF3" w14:textId="77777777" w:rsidR="00410916" w:rsidRPr="00DB796D" w:rsidRDefault="00410916" w:rsidP="00410916"/>
    <w:p w14:paraId="33232B47" w14:textId="77777777" w:rsidR="00410916" w:rsidRPr="00DB796D" w:rsidRDefault="00410916" w:rsidP="00410916"/>
    <w:p w14:paraId="67402120" w14:textId="77777777" w:rsidR="00410916" w:rsidRPr="00FC6C26" w:rsidRDefault="00410916" w:rsidP="00410916"/>
    <w:p w14:paraId="2243BCC4" w14:textId="77777777" w:rsidR="00410916" w:rsidRPr="00C91704" w:rsidRDefault="00410916" w:rsidP="00410916">
      <w:pPr>
        <w:pStyle w:val="NoSpacing"/>
        <w:rPr>
          <w:rFonts w:cstheme="minorHAnsi"/>
        </w:rPr>
      </w:pPr>
    </w:p>
    <w:p w14:paraId="44E2C4F2" w14:textId="77777777" w:rsidR="00881A66" w:rsidRDefault="00881A66"/>
    <w:sectPr w:rsidR="00881A66" w:rsidSect="00410916">
      <w:footerReference w:type="default" r:id="rId6"/>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FA58F" w14:textId="77777777" w:rsidR="001172C6" w:rsidRDefault="001172C6" w:rsidP="00230E7F">
      <w:pPr>
        <w:spacing w:after="0" w:line="240" w:lineRule="auto"/>
      </w:pPr>
      <w:r>
        <w:separator/>
      </w:r>
    </w:p>
  </w:endnote>
  <w:endnote w:type="continuationSeparator" w:id="0">
    <w:p w14:paraId="1956A2F5" w14:textId="77777777" w:rsidR="001172C6" w:rsidRDefault="001172C6" w:rsidP="00230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861080"/>
      <w:docPartObj>
        <w:docPartGallery w:val="Page Numbers (Bottom of Page)"/>
        <w:docPartUnique/>
      </w:docPartObj>
    </w:sdtPr>
    <w:sdtEndPr>
      <w:rPr>
        <w:noProof/>
      </w:rPr>
    </w:sdtEndPr>
    <w:sdtContent>
      <w:p w14:paraId="57666C60" w14:textId="5273D928" w:rsidR="00410916" w:rsidRDefault="00410916" w:rsidP="00230E7F">
        <w:pPr>
          <w:pStyle w:val="Footer"/>
          <w:jc w:val="center"/>
          <w:rPr>
            <w:noProof/>
          </w:rPr>
        </w:pPr>
        <w:r>
          <w:fldChar w:fldCharType="begin"/>
        </w:r>
        <w:r>
          <w:instrText xml:space="preserve"> PAGE   \* MERGEFORMAT </w:instrText>
        </w:r>
        <w:r>
          <w:fldChar w:fldCharType="separate"/>
        </w:r>
        <w:r>
          <w:rPr>
            <w:noProof/>
          </w:rPr>
          <w:t>5</w:t>
        </w:r>
        <w:r>
          <w:rPr>
            <w:noProof/>
          </w:rPr>
          <w:fldChar w:fldCharType="end"/>
        </w:r>
      </w:p>
    </w:sdtContent>
  </w:sdt>
  <w:p w14:paraId="0F588B86" w14:textId="77777777" w:rsidR="00410916" w:rsidRDefault="00410916" w:rsidP="00EA109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783A2" w14:textId="77777777" w:rsidR="001172C6" w:rsidRDefault="001172C6" w:rsidP="00230E7F">
      <w:pPr>
        <w:spacing w:after="0" w:line="240" w:lineRule="auto"/>
      </w:pPr>
      <w:r>
        <w:separator/>
      </w:r>
    </w:p>
  </w:footnote>
  <w:footnote w:type="continuationSeparator" w:id="0">
    <w:p w14:paraId="796E22DC" w14:textId="77777777" w:rsidR="001172C6" w:rsidRDefault="001172C6" w:rsidP="00230E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916"/>
    <w:rsid w:val="001172C6"/>
    <w:rsid w:val="00230E7F"/>
    <w:rsid w:val="002A410A"/>
    <w:rsid w:val="002A6555"/>
    <w:rsid w:val="00410916"/>
    <w:rsid w:val="0048754D"/>
    <w:rsid w:val="00646AE6"/>
    <w:rsid w:val="007A3B4C"/>
    <w:rsid w:val="00881A66"/>
    <w:rsid w:val="009F70A1"/>
    <w:rsid w:val="00B82D99"/>
    <w:rsid w:val="00C6773A"/>
    <w:rsid w:val="00C70D5D"/>
    <w:rsid w:val="00D01046"/>
    <w:rsid w:val="00DB7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8D1CB"/>
  <w15:chartTrackingRefBased/>
  <w15:docId w15:val="{2029A9C2-4808-49BE-AE00-8FC0DC7B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916"/>
    <w:pPr>
      <w:jc w:val="both"/>
    </w:pPr>
    <w:rPr>
      <w:rFonts w:eastAsiaTheme="minorEastAsia"/>
      <w:kern w:val="0"/>
      <w:sz w:val="20"/>
      <w:szCs w:val="20"/>
      <w14:ligatures w14:val="none"/>
    </w:rPr>
  </w:style>
  <w:style w:type="paragraph" w:styleId="Heading1">
    <w:name w:val="heading 1"/>
    <w:basedOn w:val="Normal"/>
    <w:next w:val="Normal"/>
    <w:link w:val="Heading1Char"/>
    <w:uiPriority w:val="9"/>
    <w:qFormat/>
    <w:rsid w:val="0041091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1091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1091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1091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1091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109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9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9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9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91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1091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1091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1091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1091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109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9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9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916"/>
    <w:rPr>
      <w:rFonts w:eastAsiaTheme="majorEastAsia" w:cstheme="majorBidi"/>
      <w:color w:val="272727" w:themeColor="text1" w:themeTint="D8"/>
    </w:rPr>
  </w:style>
  <w:style w:type="paragraph" w:styleId="Title">
    <w:name w:val="Title"/>
    <w:basedOn w:val="Normal"/>
    <w:next w:val="Normal"/>
    <w:link w:val="TitleChar"/>
    <w:uiPriority w:val="10"/>
    <w:qFormat/>
    <w:rsid w:val="00410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9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9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9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9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0916"/>
    <w:rPr>
      <w:i/>
      <w:iCs/>
      <w:color w:val="404040" w:themeColor="text1" w:themeTint="BF"/>
    </w:rPr>
  </w:style>
  <w:style w:type="paragraph" w:styleId="ListParagraph">
    <w:name w:val="List Paragraph"/>
    <w:basedOn w:val="Normal"/>
    <w:uiPriority w:val="34"/>
    <w:qFormat/>
    <w:rsid w:val="00410916"/>
    <w:pPr>
      <w:ind w:left="720"/>
      <w:contextualSpacing/>
    </w:pPr>
  </w:style>
  <w:style w:type="character" w:styleId="IntenseEmphasis">
    <w:name w:val="Intense Emphasis"/>
    <w:basedOn w:val="DefaultParagraphFont"/>
    <w:uiPriority w:val="21"/>
    <w:qFormat/>
    <w:rsid w:val="00410916"/>
    <w:rPr>
      <w:i/>
      <w:iCs/>
      <w:color w:val="365F91" w:themeColor="accent1" w:themeShade="BF"/>
    </w:rPr>
  </w:style>
  <w:style w:type="paragraph" w:styleId="IntenseQuote">
    <w:name w:val="Intense Quote"/>
    <w:basedOn w:val="Normal"/>
    <w:next w:val="Normal"/>
    <w:link w:val="IntenseQuoteChar"/>
    <w:uiPriority w:val="30"/>
    <w:qFormat/>
    <w:rsid w:val="0041091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10916"/>
    <w:rPr>
      <w:i/>
      <w:iCs/>
      <w:color w:val="365F91" w:themeColor="accent1" w:themeShade="BF"/>
    </w:rPr>
  </w:style>
  <w:style w:type="character" w:styleId="IntenseReference">
    <w:name w:val="Intense Reference"/>
    <w:basedOn w:val="DefaultParagraphFont"/>
    <w:uiPriority w:val="32"/>
    <w:qFormat/>
    <w:rsid w:val="00410916"/>
    <w:rPr>
      <w:b/>
      <w:bCs/>
      <w:smallCaps/>
      <w:color w:val="365F91" w:themeColor="accent1" w:themeShade="BF"/>
      <w:spacing w:val="5"/>
    </w:rPr>
  </w:style>
  <w:style w:type="paragraph" w:styleId="Footer">
    <w:name w:val="footer"/>
    <w:basedOn w:val="Normal"/>
    <w:link w:val="FooterChar"/>
    <w:uiPriority w:val="99"/>
    <w:rsid w:val="00410916"/>
    <w:pPr>
      <w:tabs>
        <w:tab w:val="center" w:pos="4153"/>
        <w:tab w:val="right" w:pos="8306"/>
      </w:tabs>
    </w:pPr>
  </w:style>
  <w:style w:type="character" w:customStyle="1" w:styleId="FooterChar">
    <w:name w:val="Footer Char"/>
    <w:basedOn w:val="DefaultParagraphFont"/>
    <w:link w:val="Footer"/>
    <w:uiPriority w:val="99"/>
    <w:rsid w:val="00410916"/>
    <w:rPr>
      <w:rFonts w:eastAsiaTheme="minorEastAsia"/>
      <w:kern w:val="0"/>
      <w:sz w:val="20"/>
      <w:szCs w:val="20"/>
      <w14:ligatures w14:val="none"/>
    </w:rPr>
  </w:style>
  <w:style w:type="table" w:styleId="TableGrid">
    <w:name w:val="Table Grid"/>
    <w:basedOn w:val="TableNormal"/>
    <w:uiPriority w:val="59"/>
    <w:rsid w:val="00410916"/>
    <w:pPr>
      <w:spacing w:after="0" w:line="240" w:lineRule="auto"/>
      <w:jc w:val="both"/>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410916"/>
    <w:pPr>
      <w:spacing w:after="0" w:line="240" w:lineRule="auto"/>
    </w:pPr>
  </w:style>
  <w:style w:type="character" w:customStyle="1" w:styleId="NoSpacingChar">
    <w:name w:val="No Spacing Char"/>
    <w:basedOn w:val="DefaultParagraphFont"/>
    <w:link w:val="NoSpacing"/>
    <w:uiPriority w:val="1"/>
    <w:rsid w:val="00410916"/>
    <w:rPr>
      <w:rFonts w:eastAsiaTheme="minorEastAsia"/>
      <w:kern w:val="0"/>
      <w:sz w:val="20"/>
      <w:szCs w:val="20"/>
      <w14:ligatures w14:val="none"/>
    </w:rPr>
  </w:style>
  <w:style w:type="paragraph" w:styleId="Header">
    <w:name w:val="header"/>
    <w:basedOn w:val="Normal"/>
    <w:link w:val="HeaderChar"/>
    <w:uiPriority w:val="99"/>
    <w:unhideWhenUsed/>
    <w:rsid w:val="00410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916"/>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1228</Words>
  <Characters>7004</Characters>
  <Application>Microsoft Office Word</Application>
  <DocSecurity>0</DocSecurity>
  <Lines>58</Lines>
  <Paragraphs>16</Paragraphs>
  <ScaleCrop>false</ScaleCrop>
  <Company>HP Inc.</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Repton Parish Clerk</dc:creator>
  <cp:keywords/>
  <dc:description/>
  <cp:lastModifiedBy>Repton Parish Clerk</cp:lastModifiedBy>
  <cp:revision>5</cp:revision>
  <dcterms:created xsi:type="dcterms:W3CDTF">2026-04-23T09:07:00Z</dcterms:created>
  <dcterms:modified xsi:type="dcterms:W3CDTF">2026-05-05T10:58:00Z</dcterms:modified>
</cp:coreProperties>
</file>